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594"/>
      </w:tblGrid>
      <w:tr w:rsidR="00C73923" w14:paraId="1533D243" w14:textId="77777777" w:rsidTr="00111BBB">
        <w:tc>
          <w:tcPr>
            <w:tcW w:w="1896" w:type="dxa"/>
            <w:vAlign w:val="center"/>
          </w:tcPr>
          <w:p w14:paraId="2B3E9C52" w14:textId="618099C4" w:rsidR="00CE68C9" w:rsidRPr="00334383" w:rsidRDefault="00CE68C9" w:rsidP="00CE68C9">
            <w:pPr>
              <w:rPr>
                <w:rFonts w:cs="Arial"/>
                <w:sz w:val="8"/>
              </w:rPr>
            </w:pPr>
            <w:r w:rsidRPr="00334383">
              <w:rPr>
                <w:rFonts w:ascii="Arial" w:hAnsi="Arial" w:cs="Arial"/>
                <w:noProof/>
                <w:sz w:val="8"/>
                <w:lang w:eastAsia="fr-FR"/>
              </w:rPr>
              <w:drawing>
                <wp:inline distT="0" distB="0" distL="0" distR="0" wp14:anchorId="20DCD871" wp14:editId="53AA7EF9">
                  <wp:extent cx="979934" cy="199257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7959" t="24090" b="23854"/>
                          <a:stretch/>
                        </pic:blipFill>
                        <pic:spPr bwMode="auto">
                          <a:xfrm>
                            <a:off x="0" y="0"/>
                            <a:ext cx="981891" cy="19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FFBBC6" w14:textId="77777777" w:rsidR="00334383" w:rsidRPr="00334383" w:rsidRDefault="00334383" w:rsidP="00CE68C9">
            <w:pPr>
              <w:rPr>
                <w:rFonts w:cs="Arial"/>
                <w:sz w:val="8"/>
              </w:rPr>
            </w:pPr>
          </w:p>
        </w:tc>
        <w:tc>
          <w:tcPr>
            <w:tcW w:w="8594" w:type="dxa"/>
            <w:vAlign w:val="center"/>
          </w:tcPr>
          <w:p w14:paraId="3CD3676F" w14:textId="65A92220" w:rsidR="00CE68C9" w:rsidRPr="00334383" w:rsidRDefault="00C73923" w:rsidP="00CE68C9">
            <w:pPr>
              <w:rPr>
                <w:rFonts w:cs="Arial"/>
                <w:sz w:val="8"/>
              </w:rPr>
            </w:pPr>
            <w:bookmarkStart w:id="0" w:name="_GoBack"/>
            <w:bookmarkEnd w:id="0"/>
            <w:r w:rsidRPr="00C73923">
              <w:rPr>
                <w:rFonts w:cs="Arial"/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3695787" wp14:editId="2B1385CA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203200</wp:posOffset>
                      </wp:positionV>
                      <wp:extent cx="1212850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E15D2" w14:textId="26EFF423" w:rsidR="00C73923" w:rsidRDefault="00C73923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F5D437A" wp14:editId="138AF1E5">
                                        <wp:extent cx="1015365" cy="1015365"/>
                                        <wp:effectExtent l="0" t="0" r="0" b="0"/>
                                        <wp:docPr id="2" name="Image 2" descr="C:\Users\ANDRES~1.LIT\AppData\Local\Temp\IMG_617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 descr="C:\Users\ANDRES~1.LIT\AppData\Local\Temp\IMG_6171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015487" cy="1015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95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21.75pt;margin-top:16pt;width:95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" filled="f" stroked="f">
                      <v:textbox style="mso-fit-shape-to-text:t">
                        <w:txbxContent>
                          <w:p w14:paraId="749E15D2" w14:textId="26EFF423" w:rsidR="00C73923" w:rsidRDefault="00C7392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5D437A" wp14:editId="138AF1E5">
                                  <wp:extent cx="1015365" cy="1015365"/>
                                  <wp:effectExtent l="0" t="0" r="0" b="0"/>
                                  <wp:docPr id="2" name="Image 2" descr="C:\Users\ANDRES~1.LIT\AppData\Local\Temp\IMG_617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C:\Users\ANDRES~1.LIT\AppData\Local\Temp\IMG_617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015487" cy="1015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68C9" w14:paraId="68D7A75A" w14:textId="77777777" w:rsidTr="00111BBB">
        <w:trPr>
          <w:trHeight w:val="1577"/>
        </w:trPr>
        <w:tc>
          <w:tcPr>
            <w:tcW w:w="10490" w:type="dxa"/>
            <w:gridSpan w:val="2"/>
            <w:shd w:val="clear" w:color="auto" w:fill="EE7F00" w:themeFill="accent1"/>
            <w:vAlign w:val="center"/>
          </w:tcPr>
          <w:p w14:paraId="00160C04" w14:textId="7B07EC8D" w:rsidR="00CE68C9" w:rsidRPr="00CE68C9" w:rsidRDefault="00F46211" w:rsidP="004834BB">
            <w:pPr>
              <w:pStyle w:val="Sansinterligne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4834BB">
              <w:rPr>
                <w:b/>
                <w:color w:val="FFFFFF" w:themeColor="background1"/>
                <w:sz w:val="28"/>
              </w:rPr>
              <w:t>Marie-Laure</w:t>
            </w:r>
            <w:r w:rsidR="00F30F5C">
              <w:rPr>
                <w:b/>
                <w:color w:val="FFFFFF" w:themeColor="background1"/>
                <w:sz w:val="28"/>
              </w:rPr>
              <w:t xml:space="preserve"> </w:t>
            </w:r>
            <w:r w:rsidR="004834BB">
              <w:rPr>
                <w:b/>
                <w:color w:val="FFFFFF" w:themeColor="background1"/>
                <w:sz w:val="28"/>
              </w:rPr>
              <w:t>RIBETTE</w:t>
            </w:r>
          </w:p>
        </w:tc>
      </w:tr>
      <w:tr w:rsidR="00CE68C9" w14:paraId="3CFA985B" w14:textId="77777777" w:rsidTr="00111BBB">
        <w:tc>
          <w:tcPr>
            <w:tcW w:w="10490" w:type="dxa"/>
            <w:gridSpan w:val="2"/>
            <w:tcBorders>
              <w:bottom w:val="thickThinMediumGap" w:sz="24" w:space="0" w:color="EE7F00" w:themeColor="accent1"/>
            </w:tcBorders>
            <w:vAlign w:val="center"/>
          </w:tcPr>
          <w:p w14:paraId="343C26DA" w14:textId="1BB5DA70" w:rsidR="006F7F98" w:rsidRDefault="006F7F98" w:rsidP="006F7F98">
            <w:pPr>
              <w:pStyle w:val="Sansinterligne"/>
              <w:jc w:val="center"/>
              <w:rPr>
                <w:b/>
              </w:rPr>
            </w:pPr>
          </w:p>
          <w:p w14:paraId="02AB43AE" w14:textId="69285FD2" w:rsidR="002E6C84" w:rsidRPr="006F7F98" w:rsidRDefault="00F30F5C" w:rsidP="006F7F98">
            <w:pPr>
              <w:pStyle w:val="Sansinterlign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Chargé</w:t>
            </w:r>
            <w:r w:rsidR="004834BB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d’étude</w:t>
            </w:r>
            <w:r w:rsidR="004834B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</w:t>
            </w:r>
            <w:r w:rsidR="004834BB">
              <w:rPr>
                <w:b/>
                <w:sz w:val="22"/>
              </w:rPr>
              <w:t xml:space="preserve">en Qualité sanitaire des bâtiments et contrôleur du respect des règles de construction </w:t>
            </w:r>
          </w:p>
          <w:p w14:paraId="7F500C73" w14:textId="3CE67270" w:rsidR="002E6C84" w:rsidRPr="00CE68C9" w:rsidRDefault="002E6C84" w:rsidP="00CE68C9">
            <w:pPr>
              <w:pStyle w:val="Sansinterligne"/>
            </w:pPr>
          </w:p>
        </w:tc>
      </w:tr>
      <w:tr w:rsidR="00111BBB" w14:paraId="3E37B01F" w14:textId="77777777" w:rsidTr="00111BBB">
        <w:tc>
          <w:tcPr>
            <w:tcW w:w="10490" w:type="dxa"/>
            <w:gridSpan w:val="2"/>
            <w:tcBorders>
              <w:top w:val="thickThinMediumGap" w:sz="24" w:space="0" w:color="EE7F00" w:themeColor="accent1"/>
              <w:bottom w:val="thickThinMediumGap" w:sz="24" w:space="0" w:color="EE7F00" w:themeColor="accent1"/>
            </w:tcBorders>
          </w:tcPr>
          <w:p w14:paraId="74B3C049" w14:textId="77777777" w:rsidR="00111BBB" w:rsidRDefault="00111BBB" w:rsidP="00111BBB">
            <w:pPr>
              <w:jc w:val="both"/>
              <w:rPr>
                <w:b/>
                <w:color w:val="EE7F00" w:themeColor="accent1"/>
              </w:rPr>
            </w:pPr>
          </w:p>
          <w:p w14:paraId="2EE49992" w14:textId="77777777" w:rsidR="00111BBB" w:rsidRDefault="00111BBB" w:rsidP="00111BBB">
            <w:pPr>
              <w:jc w:val="center"/>
              <w:rPr>
                <w:rFonts w:ascii="Arial" w:hAnsi="Arial" w:cs="Arial"/>
                <w:b/>
              </w:rPr>
            </w:pPr>
            <w:r w:rsidRPr="00111BBB">
              <w:rPr>
                <w:b/>
                <w:color w:val="EE7F00" w:themeColor="accent1"/>
              </w:rPr>
              <w:t>Domaines d’expertise</w:t>
            </w:r>
          </w:p>
          <w:p w14:paraId="12E442FE" w14:textId="77777777" w:rsidR="00CB4024" w:rsidRDefault="004834BB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respect des règles de construction</w:t>
            </w:r>
          </w:p>
          <w:p w14:paraId="59EAD2A7" w14:textId="7D88C4EC" w:rsidR="00A13ED3" w:rsidRPr="00CB4024" w:rsidRDefault="004834BB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Qualité </w:t>
            </w:r>
            <w:r w:rsidR="001F7F8D">
              <w:rPr>
                <w:rFonts w:ascii="Arial" w:hAnsi="Arial" w:cs="Arial"/>
              </w:rPr>
              <w:t>sanitaire des bâtiments (radon,</w:t>
            </w:r>
            <w:r>
              <w:rPr>
                <w:rFonts w:ascii="Arial" w:hAnsi="Arial" w:cs="Arial"/>
              </w:rPr>
              <w:t xml:space="preserve"> qualité de l’air intérieur)</w:t>
            </w:r>
          </w:p>
          <w:p w14:paraId="20A03C58" w14:textId="77777777" w:rsidR="002E6C84" w:rsidRDefault="002E6C84" w:rsidP="00111BBB">
            <w:pPr>
              <w:jc w:val="both"/>
              <w:rPr>
                <w:b/>
                <w:color w:val="EE7F00" w:themeColor="accent1"/>
              </w:rPr>
            </w:pPr>
          </w:p>
        </w:tc>
      </w:tr>
      <w:tr w:rsidR="00C73923" w14:paraId="2050F88D" w14:textId="77777777" w:rsidTr="00111BBB">
        <w:tc>
          <w:tcPr>
            <w:tcW w:w="1896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14:paraId="796C58EB" w14:textId="77777777" w:rsidR="00111BBB" w:rsidRDefault="00111BBB" w:rsidP="00CE68C9">
            <w:pPr>
              <w:rPr>
                <w:b/>
                <w:color w:val="EE7F00" w:themeColor="accent1"/>
              </w:rPr>
            </w:pPr>
          </w:p>
          <w:p w14:paraId="4C9C3066" w14:textId="77777777" w:rsidR="00CE68C9" w:rsidRPr="002A5724" w:rsidRDefault="00CE68C9" w:rsidP="00CE68C9">
            <w:pPr>
              <w:rPr>
                <w:rFonts w:ascii="Arial" w:hAnsi="Arial" w:cs="Arial"/>
              </w:rPr>
            </w:pPr>
            <w:r w:rsidRPr="00CE68C9">
              <w:rPr>
                <w:b/>
                <w:color w:val="EE7F00" w:themeColor="accent1"/>
              </w:rPr>
              <w:t>Expériences professionnelles</w:t>
            </w:r>
          </w:p>
        </w:tc>
        <w:tc>
          <w:tcPr>
            <w:tcW w:w="8594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14:paraId="1EF98ACE" w14:textId="77777777" w:rsidR="002E6C84" w:rsidRPr="00CB4024" w:rsidRDefault="002E6C84" w:rsidP="00CB4024">
            <w:pPr>
              <w:jc w:val="both"/>
              <w:rPr>
                <w:rFonts w:ascii="Arial" w:hAnsi="Arial" w:cs="Arial"/>
              </w:rPr>
            </w:pPr>
          </w:p>
          <w:p w14:paraId="664EBAD4" w14:textId="77777777" w:rsidR="00CB4024" w:rsidRPr="006F7F98" w:rsidRDefault="006F7F98" w:rsidP="00A13E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Depuis </w:t>
            </w:r>
            <w:r w:rsidR="004834BB">
              <w:rPr>
                <w:rFonts w:ascii="Arial" w:hAnsi="Arial" w:cs="Arial"/>
              </w:rPr>
              <w:t>2010</w:t>
            </w:r>
            <w:r>
              <w:rPr>
                <w:rFonts w:ascii="Arial" w:hAnsi="Arial" w:cs="Arial"/>
              </w:rPr>
              <w:t xml:space="preserve"> </w:t>
            </w:r>
            <w:r w:rsidR="00CB4024">
              <w:rPr>
                <w:rFonts w:ascii="Arial" w:hAnsi="Arial" w:cs="Arial"/>
              </w:rPr>
              <w:t xml:space="preserve">: </w:t>
            </w:r>
            <w:r w:rsidR="00A13ED3">
              <w:rPr>
                <w:rFonts w:ascii="Arial" w:hAnsi="Arial" w:cs="Arial"/>
                <w:b/>
              </w:rPr>
              <w:t xml:space="preserve">Chargé d’étude </w:t>
            </w:r>
            <w:r w:rsidR="004834BB">
              <w:rPr>
                <w:rFonts w:ascii="Arial" w:hAnsi="Arial" w:cs="Arial"/>
                <w:b/>
              </w:rPr>
              <w:t>Qualité sanitaire des bâtiments et contrôleur du respect des règles de construction</w:t>
            </w:r>
          </w:p>
          <w:p w14:paraId="7562477B" w14:textId="77777777" w:rsidR="00CB4024" w:rsidRPr="00CB4024" w:rsidRDefault="00CB4024" w:rsidP="00CB4024">
            <w:pPr>
              <w:jc w:val="both"/>
              <w:rPr>
                <w:rFonts w:ascii="Arial" w:hAnsi="Arial" w:cs="Arial"/>
              </w:rPr>
            </w:pPr>
            <w:r w:rsidRPr="00CB4024">
              <w:rPr>
                <w:rFonts w:ascii="Arial" w:hAnsi="Arial" w:cs="Arial"/>
              </w:rPr>
              <w:t xml:space="preserve">Cerema Direction Territoriale Sud-Ouest / Département Aménagement Intermodalités et Transports – Saint-Médard en </w:t>
            </w:r>
            <w:proofErr w:type="spellStart"/>
            <w:r w:rsidRPr="00CB4024">
              <w:rPr>
                <w:rFonts w:ascii="Arial" w:hAnsi="Arial" w:cs="Arial"/>
              </w:rPr>
              <w:t>Jalles</w:t>
            </w:r>
            <w:proofErr w:type="spellEnd"/>
            <w:r w:rsidRPr="00CB4024">
              <w:rPr>
                <w:rFonts w:ascii="Arial" w:hAnsi="Arial" w:cs="Arial"/>
              </w:rPr>
              <w:t xml:space="preserve"> – Gironde (33)</w:t>
            </w:r>
          </w:p>
          <w:p w14:paraId="565D2C2C" w14:textId="77777777" w:rsidR="004834BB" w:rsidRDefault="004834BB" w:rsidP="004834B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Diagnostics de bâtiments suite à des dépassements de seuil radon et capitalisation de l’impact des travaux ;</w:t>
            </w:r>
          </w:p>
          <w:p w14:paraId="4F7482CD" w14:textId="77777777" w:rsidR="004834BB" w:rsidRDefault="004834BB" w:rsidP="004834B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de guides et d’études sur les thèmes de la qualité sanitaire des bâtiments ;</w:t>
            </w:r>
          </w:p>
          <w:p w14:paraId="43CAE51D" w14:textId="77777777" w:rsidR="004834BB" w:rsidRDefault="004834BB" w:rsidP="004834B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de journées techniques </w:t>
            </w:r>
            <w:proofErr w:type="spellStart"/>
            <w:r>
              <w:rPr>
                <w:rFonts w:ascii="Arial" w:hAnsi="Arial" w:cs="Arial"/>
              </w:rPr>
              <w:t>CoTITA</w:t>
            </w:r>
            <w:proofErr w:type="spellEnd"/>
            <w:r>
              <w:rPr>
                <w:rFonts w:ascii="Arial" w:hAnsi="Arial" w:cs="Arial"/>
              </w:rPr>
              <w:t xml:space="preserve"> sur le sujet de la qualité de l’air intérieur ;</w:t>
            </w:r>
          </w:p>
          <w:p w14:paraId="59C45FED" w14:textId="77777777" w:rsidR="004834BB" w:rsidRDefault="004834BB" w:rsidP="004834B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Évaluation de la qualité de l’air et du confort de bâtiments ayant des dérogations aux réglementations ventilation ;</w:t>
            </w:r>
          </w:p>
          <w:p w14:paraId="5DA0F17F" w14:textId="585FE32B" w:rsidR="004834BB" w:rsidRDefault="004834BB" w:rsidP="004834B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Formations sur la qualité de l’air intérieur</w:t>
            </w:r>
            <w:r w:rsidR="001F7F8D">
              <w:rPr>
                <w:rFonts w:ascii="Arial" w:hAnsi="Arial" w:cs="Arial"/>
              </w:rPr>
              <w:t> ;</w:t>
            </w:r>
          </w:p>
          <w:p w14:paraId="719AC1C8" w14:textId="7049629A" w:rsidR="001F7F8D" w:rsidRDefault="001F7F8D" w:rsidP="004834B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Formations auprès des espaces info énergies sur les risques radon ; </w:t>
            </w:r>
          </w:p>
          <w:p w14:paraId="025D6C48" w14:textId="77777777" w:rsidR="004834BB" w:rsidRDefault="004834BB" w:rsidP="004834B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respect des règles de construction et rédaction de PV</w:t>
            </w:r>
            <w:r w:rsidR="00E30E1A">
              <w:rPr>
                <w:rFonts w:ascii="Arial" w:hAnsi="Arial" w:cs="Arial"/>
              </w:rPr>
              <w:t>. Suivi juridique des dossiers ;</w:t>
            </w:r>
          </w:p>
          <w:p w14:paraId="58BE5D1A" w14:textId="4A589A4B" w:rsidR="001B3B0E" w:rsidRPr="001F7F8D" w:rsidRDefault="00E30E1A" w:rsidP="001F7F8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</w:t>
            </w:r>
            <w:r w:rsidR="001F7F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et soutiens réglementaires et techniques aux professionnels et aux collectivités.</w:t>
            </w:r>
          </w:p>
          <w:p w14:paraId="1A068630" w14:textId="77777777" w:rsidR="004834BB" w:rsidRPr="004834BB" w:rsidRDefault="004834BB" w:rsidP="004834BB">
            <w:pPr>
              <w:jc w:val="both"/>
              <w:rPr>
                <w:rFonts w:ascii="Arial" w:hAnsi="Arial" w:cs="Arial"/>
              </w:rPr>
            </w:pPr>
          </w:p>
          <w:p w14:paraId="0756ADD1" w14:textId="77777777" w:rsidR="006F7F98" w:rsidRDefault="004834BB" w:rsidP="00A13E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 2010 – février 2007</w:t>
            </w:r>
            <w:r w:rsidR="006F7F9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Gestionnaire paye</w:t>
            </w:r>
          </w:p>
          <w:p w14:paraId="2356DE41" w14:textId="77777777" w:rsidR="006F7F98" w:rsidRPr="006F7F98" w:rsidRDefault="00E30E1A" w:rsidP="00CE6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d’études techniques de l’équipement / Bureau du personnel – Saint-Médard en </w:t>
            </w:r>
            <w:proofErr w:type="spellStart"/>
            <w:r>
              <w:rPr>
                <w:rFonts w:ascii="Arial" w:hAnsi="Arial" w:cs="Arial"/>
              </w:rPr>
              <w:t>Jalles</w:t>
            </w:r>
            <w:proofErr w:type="spellEnd"/>
            <w:r>
              <w:rPr>
                <w:rFonts w:ascii="Arial" w:hAnsi="Arial" w:cs="Arial"/>
              </w:rPr>
              <w:t xml:space="preserve"> – Gironde (33)</w:t>
            </w:r>
          </w:p>
          <w:p w14:paraId="56992759" w14:textId="77777777" w:rsidR="00A13ED3" w:rsidRDefault="00E30E1A" w:rsidP="006F7F9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Gestionnaire de paye et dossiers retraites</w:t>
            </w:r>
          </w:p>
          <w:p w14:paraId="4C8762F7" w14:textId="77777777" w:rsidR="00E30E1A" w:rsidRDefault="00E30E1A" w:rsidP="00E30E1A">
            <w:pPr>
              <w:jc w:val="both"/>
              <w:rPr>
                <w:rFonts w:ascii="Arial" w:hAnsi="Arial" w:cs="Arial"/>
              </w:rPr>
            </w:pPr>
          </w:p>
          <w:p w14:paraId="00EC6B36" w14:textId="77777777" w:rsidR="00E30E1A" w:rsidRPr="00E30E1A" w:rsidRDefault="00E30E1A" w:rsidP="00E30E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Jusqu’en 2007 : </w:t>
            </w:r>
            <w:r w:rsidRPr="00E30E1A">
              <w:rPr>
                <w:rFonts w:ascii="Arial" w:hAnsi="Arial" w:cs="Arial"/>
                <w:b/>
              </w:rPr>
              <w:t>Gestionnaire des contentieux accidents de circulation</w:t>
            </w:r>
          </w:p>
          <w:p w14:paraId="08D9A30E" w14:textId="77777777" w:rsidR="002E6C84" w:rsidRPr="002A5724" w:rsidRDefault="002E6C84" w:rsidP="00CE68C9">
            <w:pPr>
              <w:jc w:val="both"/>
              <w:rPr>
                <w:rFonts w:ascii="Arial" w:hAnsi="Arial" w:cs="Arial"/>
              </w:rPr>
            </w:pPr>
          </w:p>
        </w:tc>
      </w:tr>
      <w:tr w:rsidR="00C73923" w14:paraId="2CA13DC9" w14:textId="77777777" w:rsidTr="00111BBB">
        <w:tc>
          <w:tcPr>
            <w:tcW w:w="1896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14:paraId="5D5BFB7F" w14:textId="77777777" w:rsidR="00401D3A" w:rsidRPr="00CE68C9" w:rsidRDefault="00324889" w:rsidP="00401D3A">
            <w:pPr>
              <w:rPr>
                <w:b/>
                <w:color w:val="EE7F00" w:themeColor="accent1"/>
              </w:rPr>
            </w:pPr>
            <w:r>
              <w:rPr>
                <w:b/>
                <w:color w:val="EE7F00" w:themeColor="accent1"/>
              </w:rPr>
              <w:t xml:space="preserve"> </w:t>
            </w:r>
            <w:r w:rsidR="0049451D">
              <w:rPr>
                <w:b/>
                <w:color w:val="EE7F00" w:themeColor="accent1"/>
              </w:rPr>
              <w:t>Publication</w:t>
            </w:r>
            <w:r w:rsidR="009A5E3F">
              <w:rPr>
                <w:b/>
                <w:color w:val="EE7F00" w:themeColor="accent1"/>
              </w:rPr>
              <w:t>s</w:t>
            </w:r>
          </w:p>
        </w:tc>
        <w:tc>
          <w:tcPr>
            <w:tcW w:w="8594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14:paraId="2CCC1729" w14:textId="77777777" w:rsidR="001B3B0E" w:rsidRPr="009A4F4B" w:rsidRDefault="008E7458" w:rsidP="002A56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</w:t>
            </w:r>
            <w:r w:rsidR="001B3B0E">
              <w:rPr>
                <w:rFonts w:ascii="Arial" w:hAnsi="Arial" w:cs="Arial"/>
              </w:rPr>
              <w:t xml:space="preserve"> à des fiches références « diagnostics de remédiation du radon dans les bâtiments » et « qualité d’air intérieur et évaluation du confort d’usage dans deux immeubles avec atrium » - collection Références CEREMA 2018</w:t>
            </w:r>
          </w:p>
        </w:tc>
      </w:tr>
      <w:tr w:rsidR="00C73923" w14:paraId="3B3200A4" w14:textId="77777777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14:paraId="40CC2335" w14:textId="77777777"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Formation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14:paraId="726F8443" w14:textId="072992C3" w:rsidR="002E6C84" w:rsidRPr="006F7F98" w:rsidRDefault="001F7F8D" w:rsidP="00E30E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 : Formation reconversion professionnelle – ENTE : Établissement d’Aix</w:t>
            </w:r>
          </w:p>
        </w:tc>
      </w:tr>
      <w:tr w:rsidR="00C73923" w14:paraId="2833FBE3" w14:textId="77777777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14:paraId="084F68A0" w14:textId="77777777"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Langues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14:paraId="696D7BD1" w14:textId="77777777" w:rsidR="002E6C84" w:rsidRPr="002A5724" w:rsidRDefault="009A4F4B" w:rsidP="009A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</w:tc>
      </w:tr>
    </w:tbl>
    <w:p w14:paraId="6D52E9B6" w14:textId="56646CA7" w:rsidR="00CE68C9" w:rsidRPr="002A5724" w:rsidRDefault="00CE68C9">
      <w:pPr>
        <w:rPr>
          <w:rFonts w:ascii="Arial" w:hAnsi="Arial" w:cs="Arial"/>
        </w:rPr>
      </w:pPr>
    </w:p>
    <w:sectPr w:rsidR="00CE68C9" w:rsidRPr="002A5724" w:rsidSect="002A572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092"/>
    <w:multiLevelType w:val="multilevel"/>
    <w:tmpl w:val="221AAD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0C66D8"/>
    <w:multiLevelType w:val="multilevel"/>
    <w:tmpl w:val="955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F374A4"/>
    <w:multiLevelType w:val="hybridMultilevel"/>
    <w:tmpl w:val="91A4E5FE"/>
    <w:lvl w:ilvl="0" w:tplc="82847C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2212"/>
    <w:multiLevelType w:val="hybridMultilevel"/>
    <w:tmpl w:val="D8167380"/>
    <w:lvl w:ilvl="0" w:tplc="CF44E1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0D62"/>
    <w:multiLevelType w:val="hybridMultilevel"/>
    <w:tmpl w:val="11BEE1EC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CE20A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64C70"/>
    <w:multiLevelType w:val="hybridMultilevel"/>
    <w:tmpl w:val="71068086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006B41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82D6F"/>
    <w:multiLevelType w:val="hybridMultilevel"/>
    <w:tmpl w:val="68D0495A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968D3"/>
    <w:multiLevelType w:val="hybridMultilevel"/>
    <w:tmpl w:val="C3CE389C"/>
    <w:lvl w:ilvl="0" w:tplc="4EBC141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55E7226"/>
    <w:multiLevelType w:val="multilevel"/>
    <w:tmpl w:val="DD0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A2D5E9A"/>
    <w:multiLevelType w:val="hybridMultilevel"/>
    <w:tmpl w:val="13249756"/>
    <w:lvl w:ilvl="0" w:tplc="C136EA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4D"/>
    <w:rsid w:val="00111BBB"/>
    <w:rsid w:val="001B3B0E"/>
    <w:rsid w:val="001C6DEE"/>
    <w:rsid w:val="001F7F8D"/>
    <w:rsid w:val="00230685"/>
    <w:rsid w:val="002A560E"/>
    <w:rsid w:val="002A5724"/>
    <w:rsid w:val="002E6C84"/>
    <w:rsid w:val="00316F9F"/>
    <w:rsid w:val="00324889"/>
    <w:rsid w:val="00334383"/>
    <w:rsid w:val="003C18EB"/>
    <w:rsid w:val="00401D3A"/>
    <w:rsid w:val="004834BB"/>
    <w:rsid w:val="0049451D"/>
    <w:rsid w:val="006F7F98"/>
    <w:rsid w:val="007B08A5"/>
    <w:rsid w:val="008014C2"/>
    <w:rsid w:val="008E5FF6"/>
    <w:rsid w:val="008E7458"/>
    <w:rsid w:val="00952371"/>
    <w:rsid w:val="009874C7"/>
    <w:rsid w:val="009A4F4B"/>
    <w:rsid w:val="009A5E3F"/>
    <w:rsid w:val="00A13ED3"/>
    <w:rsid w:val="00A8416A"/>
    <w:rsid w:val="00BF32A5"/>
    <w:rsid w:val="00C73923"/>
    <w:rsid w:val="00CB4024"/>
    <w:rsid w:val="00CE68C9"/>
    <w:rsid w:val="00E30E1A"/>
    <w:rsid w:val="00ED4F0C"/>
    <w:rsid w:val="00F30F5C"/>
    <w:rsid w:val="00F46211"/>
    <w:rsid w:val="00F76317"/>
    <w:rsid w:val="00FB0798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8359"/>
  <w15:docId w15:val="{891F39BD-5D83-48B2-9172-EFAEA2D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C9"/>
  </w:style>
  <w:style w:type="paragraph" w:styleId="Titre1">
    <w:name w:val="heading 1"/>
    <w:basedOn w:val="Normal"/>
    <w:next w:val="Normal"/>
    <w:link w:val="Titre1Car"/>
    <w:uiPriority w:val="9"/>
    <w:qFormat/>
    <w:rsid w:val="00CE68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68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68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6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6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68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6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68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5936F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68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Normal"/>
    <w:link w:val="TitreCar"/>
    <w:uiPriority w:val="10"/>
    <w:qFormat/>
    <w:rsid w:val="00CE68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CE68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47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68C9"/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E68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68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E68C9"/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68C9"/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68C9"/>
    <w:rPr>
      <w:rFonts w:asciiTheme="majorHAnsi" w:eastAsiaTheme="majorEastAsia" w:hAnsiTheme="majorHAnsi" w:cstheme="majorBidi"/>
      <w:b/>
      <w:bCs/>
      <w:color w:val="15936F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E68C9"/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customStyle="1" w:styleId="TitreCar">
    <w:name w:val="Titre Car"/>
    <w:basedOn w:val="Policepardfaut"/>
    <w:link w:val="Titre"/>
    <w:uiPriority w:val="10"/>
    <w:rsid w:val="00CE68C9"/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8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68C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68C9"/>
    <w:rPr>
      <w:b/>
      <w:bCs/>
    </w:rPr>
  </w:style>
  <w:style w:type="character" w:styleId="Accentuation">
    <w:name w:val="Emphasis"/>
    <w:basedOn w:val="Policepardfaut"/>
    <w:uiPriority w:val="20"/>
    <w:qFormat/>
    <w:rsid w:val="00CE68C9"/>
    <w:rPr>
      <w:i/>
      <w:iCs/>
    </w:rPr>
  </w:style>
  <w:style w:type="paragraph" w:styleId="Sansinterligne">
    <w:name w:val="No Spacing"/>
    <w:uiPriority w:val="1"/>
    <w:qFormat/>
    <w:rsid w:val="00CE68C9"/>
    <w:pPr>
      <w:spacing w:after="0" w:line="240" w:lineRule="auto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CE68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68C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8C9"/>
    <w:pPr>
      <w:pBdr>
        <w:left w:val="single" w:sz="18" w:space="12" w:color="EE7F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8C9"/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E68C9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E68C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E68C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68C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E68C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68C9"/>
    <w:pPr>
      <w:outlineLvl w:val="9"/>
    </w:pPr>
  </w:style>
  <w:style w:type="paragraph" w:styleId="Paragraphedeliste">
    <w:name w:val="List Paragraph"/>
    <w:basedOn w:val="Normal"/>
    <w:uiPriority w:val="34"/>
    <w:qFormat/>
    <w:rsid w:val="00CE68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8E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E74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45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4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4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ouleurs Cerema">
      <a:dk1>
        <a:sysClr val="windowText" lastClr="000000"/>
      </a:dk1>
      <a:lt1>
        <a:sysClr val="window" lastClr="FFFFFF"/>
      </a:lt1>
      <a:dk2>
        <a:srgbClr val="15936F"/>
      </a:dk2>
      <a:lt2>
        <a:srgbClr val="EEECE1"/>
      </a:lt2>
      <a:accent1>
        <a:srgbClr val="EE7F00"/>
      </a:accent1>
      <a:accent2>
        <a:srgbClr val="E54719"/>
      </a:accent2>
      <a:accent3>
        <a:srgbClr val="777777"/>
      </a:accent3>
      <a:accent4>
        <a:srgbClr val="62B1A1"/>
      </a:accent4>
      <a:accent5>
        <a:srgbClr val="2A9BB5"/>
      </a:accent5>
      <a:accent6>
        <a:srgbClr val="8DC1D4"/>
      </a:accent6>
      <a:hlink>
        <a:srgbClr val="EE7F00"/>
      </a:hlink>
      <a:folHlink>
        <a:srgbClr val="E54719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BFE0-1962-47CD-9809-C9D815AB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Delphine VINCENT</dc:creator>
  <cp:lastModifiedBy>M. Andrés LITVAK</cp:lastModifiedBy>
  <cp:revision>3</cp:revision>
  <cp:lastPrinted>2018-07-20T12:39:00Z</cp:lastPrinted>
  <dcterms:created xsi:type="dcterms:W3CDTF">2018-10-30T14:19:00Z</dcterms:created>
  <dcterms:modified xsi:type="dcterms:W3CDTF">2018-11-06T13:59:00Z</dcterms:modified>
  <dc:language>fr-FR</dc:language>
</cp:coreProperties>
</file>